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0E" w:rsidRPr="00AF4416" w:rsidRDefault="00D6180E" w:rsidP="00D6180E">
      <w:pPr>
        <w:bidi/>
        <w:ind w:left="360"/>
        <w:jc w:val="lowKashida"/>
        <w:rPr>
          <w:rFonts w:cs="B Nazanin" w:hint="cs"/>
          <w:b/>
          <w:bCs/>
          <w:szCs w:val="24"/>
          <w:rtl/>
        </w:rPr>
      </w:pPr>
      <w:r w:rsidRPr="00AF4416">
        <w:rPr>
          <w:rFonts w:cs="B Nazanin" w:hint="cs"/>
          <w:b/>
          <w:bCs/>
          <w:szCs w:val="24"/>
          <w:rtl/>
        </w:rPr>
        <w:t xml:space="preserve">جدول شماره 22 </w:t>
      </w:r>
      <w:r w:rsidRPr="00AF4416">
        <w:rPr>
          <w:rFonts w:cs="Yagut" w:hint="cs"/>
          <w:b/>
          <w:bCs/>
          <w:szCs w:val="24"/>
          <w:rtl/>
        </w:rPr>
        <w:t>–</w:t>
      </w:r>
      <w:r w:rsidRPr="00AF4416">
        <w:rPr>
          <w:rFonts w:cs="B Nazanin" w:hint="cs"/>
          <w:b/>
          <w:bCs/>
          <w:szCs w:val="24"/>
          <w:rtl/>
        </w:rPr>
        <w:t xml:space="preserve"> مربوط به اختراع و اكتشاف موضوع بند 8 ماده 3 آيين نامه ارتقا ء :  (فعاليتهاي پژوهشي </w:t>
      </w:r>
      <w:r w:rsidRPr="00AF4416">
        <w:rPr>
          <w:rFonts w:cs="Times New Roman" w:hint="cs"/>
          <w:b/>
          <w:bCs/>
          <w:szCs w:val="24"/>
          <w:rtl/>
        </w:rPr>
        <w:t>–</w:t>
      </w:r>
      <w:r w:rsidRPr="00AF4416">
        <w:rPr>
          <w:rFonts w:cs="B Nazanin" w:hint="cs"/>
          <w:b/>
          <w:bCs/>
          <w:szCs w:val="24"/>
          <w:rtl/>
        </w:rPr>
        <w:t xml:space="preserve"> فناوري) اعضاي هيات علمي آموزشي و پژوهشي</w:t>
      </w:r>
    </w:p>
    <w:p w:rsidR="00D6180E" w:rsidRPr="00AF4416" w:rsidRDefault="00D6180E" w:rsidP="00D6180E">
      <w:pPr>
        <w:bidi/>
        <w:ind w:left="360"/>
        <w:jc w:val="lowKashida"/>
        <w:rPr>
          <w:rFonts w:cs="B Nazanin"/>
          <w:b/>
          <w:bCs/>
          <w:szCs w:val="2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856"/>
        <w:gridCol w:w="1525"/>
        <w:gridCol w:w="1173"/>
        <w:gridCol w:w="890"/>
        <w:gridCol w:w="984"/>
        <w:gridCol w:w="2227"/>
        <w:gridCol w:w="1945"/>
        <w:gridCol w:w="679"/>
      </w:tblGrid>
      <w:tr w:rsidR="00D6180E" w:rsidRPr="00AF4416" w:rsidTr="00D6180E">
        <w:tc>
          <w:tcPr>
            <w:tcW w:w="226" w:type="pct"/>
            <w:vMerge w:val="restart"/>
          </w:tcPr>
          <w:p w:rsidR="00D6180E" w:rsidRPr="00AF4416" w:rsidRDefault="00D6180E" w:rsidP="0094073C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bookmarkStart w:id="0" w:name="_GoBack"/>
            <w:r w:rsidRPr="00AF4416">
              <w:rPr>
                <w:rFonts w:cs="B Nazanin" w:hint="cs"/>
                <w:b/>
                <w:bCs/>
                <w:szCs w:val="24"/>
                <w:rtl/>
              </w:rPr>
              <w:t>رديف</w:t>
            </w:r>
          </w:p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1107" w:type="pct"/>
            <w:vMerge w:val="restart"/>
          </w:tcPr>
          <w:p w:rsidR="00D6180E" w:rsidRPr="00AF4416" w:rsidRDefault="00D6180E" w:rsidP="0094073C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نام و موضوع اختراع يا اكتشافات</w:t>
            </w:r>
          </w:p>
        </w:tc>
        <w:tc>
          <w:tcPr>
            <w:tcW w:w="593" w:type="pct"/>
            <w:vMerge w:val="restart"/>
          </w:tcPr>
          <w:p w:rsidR="00D6180E" w:rsidRPr="00AF4416" w:rsidRDefault="00D6180E" w:rsidP="0094073C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محل انجام اختراع يا اكتشاف</w:t>
            </w:r>
          </w:p>
        </w:tc>
        <w:tc>
          <w:tcPr>
            <w:tcW w:w="805" w:type="pct"/>
            <w:gridSpan w:val="2"/>
          </w:tcPr>
          <w:p w:rsidR="00D6180E" w:rsidRPr="00AF4416" w:rsidRDefault="00D6180E" w:rsidP="0094073C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محل ثبت</w:t>
            </w:r>
          </w:p>
        </w:tc>
        <w:tc>
          <w:tcPr>
            <w:tcW w:w="384" w:type="pct"/>
            <w:vMerge w:val="restart"/>
          </w:tcPr>
          <w:p w:rsidR="00D6180E" w:rsidRPr="00AF4416" w:rsidRDefault="00D6180E" w:rsidP="0094073C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تاريخ ثبت</w:t>
            </w:r>
          </w:p>
        </w:tc>
        <w:tc>
          <w:tcPr>
            <w:tcW w:w="864" w:type="pct"/>
            <w:vMerge w:val="restart"/>
          </w:tcPr>
          <w:p w:rsidR="00D6180E" w:rsidRPr="00AF4416" w:rsidRDefault="00D6180E" w:rsidP="0094073C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اسامي همكاران به ترتيب اولويت (شامل نام متقاضي)</w:t>
            </w:r>
          </w:p>
        </w:tc>
        <w:tc>
          <w:tcPr>
            <w:tcW w:w="755" w:type="pct"/>
            <w:vMerge w:val="restart"/>
          </w:tcPr>
          <w:p w:rsidR="00D6180E" w:rsidRPr="00AF4416" w:rsidRDefault="00D6180E" w:rsidP="0094073C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سمت در ارتباط با فعاليت</w:t>
            </w:r>
          </w:p>
        </w:tc>
        <w:tc>
          <w:tcPr>
            <w:tcW w:w="267" w:type="pct"/>
            <w:vMerge w:val="restart"/>
          </w:tcPr>
          <w:p w:rsidR="00D6180E" w:rsidRPr="00AF4416" w:rsidRDefault="00D6180E" w:rsidP="0094073C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امتياز</w:t>
            </w:r>
          </w:p>
        </w:tc>
      </w:tr>
      <w:bookmarkEnd w:id="0"/>
      <w:tr w:rsidR="00D6180E" w:rsidRPr="00AF4416" w:rsidTr="00D6180E">
        <w:trPr>
          <w:trHeight w:val="780"/>
        </w:trPr>
        <w:tc>
          <w:tcPr>
            <w:tcW w:w="226" w:type="pct"/>
            <w:vMerge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1107" w:type="pct"/>
            <w:vMerge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593" w:type="pct"/>
            <w:vMerge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457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داخل كشور</w:t>
            </w:r>
          </w:p>
        </w:tc>
        <w:tc>
          <w:tcPr>
            <w:tcW w:w="348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نام كشور خارجي</w:t>
            </w:r>
          </w:p>
        </w:tc>
        <w:tc>
          <w:tcPr>
            <w:tcW w:w="384" w:type="pct"/>
            <w:vMerge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864" w:type="pct"/>
            <w:vMerge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755" w:type="pct"/>
            <w:vMerge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267" w:type="pct"/>
            <w:vMerge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</w:tr>
      <w:tr w:rsidR="00D6180E" w:rsidRPr="00AF4416" w:rsidTr="00D6180E">
        <w:trPr>
          <w:trHeight w:val="3400"/>
        </w:trPr>
        <w:tc>
          <w:tcPr>
            <w:tcW w:w="226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1107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593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457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348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384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864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755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267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</w:tr>
      <w:tr w:rsidR="00D6180E" w:rsidRPr="00AF4416" w:rsidTr="00D6180E">
        <w:trPr>
          <w:trHeight w:val="806"/>
        </w:trPr>
        <w:tc>
          <w:tcPr>
            <w:tcW w:w="226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1107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593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457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348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384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864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755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جمع امتيازات</w:t>
            </w:r>
          </w:p>
        </w:tc>
        <w:tc>
          <w:tcPr>
            <w:tcW w:w="267" w:type="pct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</w:tr>
      <w:tr w:rsidR="00D6180E" w:rsidRPr="00AF4416" w:rsidTr="00D6180E">
        <w:trPr>
          <w:trHeight w:val="872"/>
        </w:trPr>
        <w:tc>
          <w:tcPr>
            <w:tcW w:w="2731" w:type="pct"/>
            <w:gridSpan w:val="5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امضاء عضو هيات علمي:</w:t>
            </w:r>
          </w:p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</w:p>
        </w:tc>
        <w:tc>
          <w:tcPr>
            <w:tcW w:w="2269" w:type="pct"/>
            <w:gridSpan w:val="4"/>
          </w:tcPr>
          <w:p w:rsidR="00D6180E" w:rsidRPr="00AF4416" w:rsidRDefault="00D6180E" w:rsidP="0094073C">
            <w:pPr>
              <w:bidi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امضاء دبير كميته منتخب دانشكده:</w:t>
            </w:r>
          </w:p>
        </w:tc>
      </w:tr>
    </w:tbl>
    <w:p w:rsidR="00D6180E" w:rsidRPr="00AF4416" w:rsidRDefault="00D6180E" w:rsidP="00D6180E">
      <w:pPr>
        <w:bidi/>
        <w:jc w:val="both"/>
        <w:rPr>
          <w:rFonts w:cs="B Nazanin" w:hint="cs"/>
          <w:b/>
          <w:bCs/>
          <w:sz w:val="26"/>
          <w:szCs w:val="26"/>
          <w:rtl/>
        </w:rPr>
      </w:pPr>
      <w:r w:rsidRPr="00AF4416">
        <w:rPr>
          <w:rFonts w:cs="B Nazanin"/>
          <w:b/>
          <w:bCs/>
          <w:szCs w:val="24"/>
        </w:rPr>
        <w:t>*</w:t>
      </w:r>
      <w:r w:rsidRPr="00AF4416">
        <w:rPr>
          <w:rFonts w:cs="B Nazanin" w:hint="cs"/>
          <w:b/>
          <w:bCs/>
          <w:sz w:val="26"/>
          <w:szCs w:val="26"/>
          <w:rtl/>
        </w:rPr>
        <w:t xml:space="preserve">جهت اعضاي هيات علمي پژوهشي (بند 9 </w:t>
      </w:r>
      <w:r w:rsidRPr="00AF4416">
        <w:rPr>
          <w:rFonts w:cs="Yagut"/>
          <w:b/>
          <w:bCs/>
          <w:sz w:val="26"/>
          <w:szCs w:val="26"/>
          <w:rtl/>
        </w:rPr>
        <w:t>–</w:t>
      </w:r>
      <w:r w:rsidRPr="00AF4416">
        <w:rPr>
          <w:rFonts w:cs="B Nazanin" w:hint="cs"/>
          <w:b/>
          <w:bCs/>
          <w:sz w:val="26"/>
          <w:szCs w:val="26"/>
          <w:rtl/>
        </w:rPr>
        <w:t xml:space="preserve"> ماده 3)</w:t>
      </w:r>
    </w:p>
    <w:p w:rsidR="000713AB" w:rsidRDefault="000713AB"/>
    <w:sectPr w:rsidR="000713AB" w:rsidSect="00D618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0E"/>
    <w:rsid w:val="000713AB"/>
    <w:rsid w:val="00D6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94430-02F7-42D6-96F4-2C64B1E2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0E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2022-02-22T14:25:00Z</dcterms:created>
  <dcterms:modified xsi:type="dcterms:W3CDTF">2022-02-22T14:26:00Z</dcterms:modified>
</cp:coreProperties>
</file>